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5EC244">
      <w:pPr>
        <w:spacing w:line="360" w:lineRule="auto"/>
        <w:jc w:val="center"/>
        <w:rPr>
          <w:rFonts w:ascii="宋体" w:hAnsi="宋体" w:eastAsia="宋体" w:cs="宋体"/>
          <w:sz w:val="2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18古诗三首</w:t>
      </w:r>
    </w:p>
    <w:p w14:paraId="4C4F7A2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200D0C2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1.会写2个生字，有感情地朗读课文，背诵课文。默写《浪淘沙》（其一）。</w:t>
      </w:r>
    </w:p>
    <w:p w14:paraId="2F97BE3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2.感受诗句的优美，品味诗人用词的精妙，进一步培养学生的语感。</w:t>
      </w:r>
    </w:p>
    <w:p w14:paraId="6B68DE2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3.理解古诗的内容，想象诗句描绘的画面，体会诗歌表达的感情。</w:t>
      </w:r>
    </w:p>
    <w:p w14:paraId="311E80E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7A4369B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1.有感情地朗读古诗，背诵古诗。</w:t>
      </w:r>
    </w:p>
    <w:p w14:paraId="073A945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2.理解古诗内容，结合对句子的理解和自己的想象，体会诗歌表达的情感。</w:t>
      </w:r>
    </w:p>
    <w:p w14:paraId="6D5A0DA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32CA61B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19126266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第1课时</w:t>
      </w:r>
    </w:p>
    <w:p w14:paraId="7155A52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7DAD37D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1.学习《浪淘沙》（其一）这首诗中出现的生字词。</w:t>
      </w:r>
    </w:p>
    <w:p w14:paraId="7944CE6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2.有感情地朗读课文。背诵并默写《浪淘沙》（其一）。</w:t>
      </w:r>
    </w:p>
    <w:p w14:paraId="5FAF63B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3.能说出《浪淘沙》（其一）是怎样写出黄河的雄伟气势的。（重难点）</w:t>
      </w:r>
    </w:p>
    <w:p w14:paraId="6692428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一、视频导入</w:t>
      </w:r>
    </w:p>
    <w:p w14:paraId="140EC1A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出示黄河的视频）师：看见黄河波涛汹涌、奔流不息的画面，你有什么感受？这节课，让我们一起去感受唐代诗人刘禹锡笔下黄河的风采神韵吧！（板书课题，齐读课题）学生读题，教师提醒“浪淘沙”是唐代曲名。</w:t>
      </w:r>
    </w:p>
    <w:p w14:paraId="15272B1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二、检查预习，交流资料</w:t>
      </w:r>
    </w:p>
    <w:p w14:paraId="1AADA10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1.通过预习，你有什么收获？（学生自由交流）</w:t>
      </w:r>
    </w:p>
    <w:p w14:paraId="120814F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2.学生反复读诗，把诗歌读正确，读出节奏。</w:t>
      </w:r>
    </w:p>
    <w:p w14:paraId="5B1905C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（1）重点指导读“曲”和“簸”，出示字义，根据字义选择正确的读音。</w:t>
      </w:r>
    </w:p>
    <w:p w14:paraId="69FF3FB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（2）指导朗读，读出节奏。</w:t>
      </w:r>
    </w:p>
    <w:p w14:paraId="003B3D1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3.学生自由读诗歌，思考：这是一首描写________的诗。（黄河）</w:t>
      </w:r>
    </w:p>
    <w:p w14:paraId="7BA2B839">
      <w:pPr>
        <w:spacing w:line="360" w:lineRule="auto"/>
        <w:ind w:firstLine="48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宋体" w:hAnsi="宋体" w:eastAsia="宋体" w:cs="宋体"/>
          <w:sz w:val="24"/>
        </w:rPr>
        <w:t>4.简介作者刘禹锡。（课件出示）</w:t>
      </w:r>
    </w:p>
    <w:p w14:paraId="2C82570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三、精读古诗，理解诗意</w:t>
      </w:r>
    </w:p>
    <w:p w14:paraId="1F50594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1.学习第1、2句。</w:t>
      </w:r>
    </w:p>
    <w:p w14:paraId="687D5D5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（1）（出示第1、2句诗）指名读、齐读诗句。</w:t>
      </w:r>
    </w:p>
    <w:p w14:paraId="2C73CCE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（2）师：用自己的话翻译诗句（小组代表发言，教师随机解疑释惑，总结。）</w:t>
      </w:r>
    </w:p>
    <w:p w14:paraId="7189312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明确：九曲黄河从遥远的地方蜿蜒奔腾而来，一路裹挟着万里的黄沙。</w:t>
      </w:r>
    </w:p>
    <w:p w14:paraId="37309B7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（3）师：黄河给你留下了怎样的印象？（气势雄伟）</w:t>
      </w:r>
    </w:p>
    <w:p w14:paraId="5EC7D68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（4）结合注释，理解“九曲”“万里”“浪淘风簸”。学生想象说话：我听到了________的声音，这真是一条_______的黄河啊！</w:t>
      </w:r>
    </w:p>
    <w:p w14:paraId="337EC84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预设：震耳欲聋雄伟壮丽……</w:t>
      </w:r>
    </w:p>
    <w:p w14:paraId="21D5F23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（5）学生朗读诗的第1、2句，读出黄河雄伟壮丽的气势。</w:t>
      </w:r>
    </w:p>
    <w:p w14:paraId="27BAA23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2.学习第3、4句。</w:t>
      </w:r>
    </w:p>
    <w:p w14:paraId="3DEEF21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（1）（出示第3、4句诗）齐读。展开想象，思考：诗人想直上银河去做什么呢？</w:t>
      </w:r>
    </w:p>
    <w:p w14:paraId="12C99CA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（2）师：让我们随着诗人的脚步，沿着黄河顺流而上，到那天上的银河之畔，探访牛郎和织女。（学生回忆《牛郎织女》的故事，并简单交流故事主要内容。）</w:t>
      </w:r>
    </w:p>
    <w:p w14:paraId="5B8C16D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（3）师：谁能用自己的话说说诗句的意思？（指名说）</w:t>
      </w:r>
    </w:p>
    <w:p w14:paraId="28547A2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（4）指导朗读诗的第3、4句，读出黄河之水天上来的气势。</w:t>
      </w:r>
    </w:p>
    <w:p w14:paraId="4BDF6B1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四、感知方法，积累诗歌</w:t>
      </w:r>
    </w:p>
    <w:p w14:paraId="551CE07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1.思考讨论：朗读诗歌，作者是怎样写出黄河的雄伟气势的？</w:t>
      </w:r>
    </w:p>
    <w:p w14:paraId="4FDB55F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预设1：直接描写，写出长度、弯曲、大浪淘沙等。</w:t>
      </w:r>
    </w:p>
    <w:p w14:paraId="2C7EF6A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预设2：由现实联想到神话故事。联读李白的《夜宿山寺》，感受诗歌中联想的表达效果。</w:t>
      </w:r>
    </w:p>
    <w:p w14:paraId="1DC8FE1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2.回忆与黄河有关的诗句，感受黄河雄伟的气势。</w:t>
      </w:r>
    </w:p>
    <w:p w14:paraId="42C7C21E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第2课时</w:t>
      </w:r>
    </w:p>
    <w:p w14:paraId="046EE0F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2CB995C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1.会写生字“莺”。</w:t>
      </w:r>
    </w:p>
    <w:p w14:paraId="66B3237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2.有感情地朗读、背诵《江南春》《书湖阴先生壁》。</w:t>
      </w:r>
    </w:p>
    <w:p w14:paraId="016587D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3.能说出《江南春》抓住哪些景物写出了江南春天的特点。（重难点）</w:t>
      </w:r>
    </w:p>
    <w:p w14:paraId="2F183E1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4.了解《书湖阴先生壁》的大意，体会诗歌表达的感情。整理读诗的方法。（重难点）</w:t>
      </w:r>
    </w:p>
    <w:p w14:paraId="5013823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 w14:paraId="1776D58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1.指名背诵刘禹锡的《浪淘沙》（其一）。</w:t>
      </w:r>
    </w:p>
    <w:p w14:paraId="44EB5D7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2.谈话：上节课我们学习了刘禹锡的《浪淘沙》（其一），领略了黄河宏伟的气势。今天，我们再来欣赏一下江南的景色和乡村风光。</w:t>
      </w:r>
    </w:p>
    <w:p w14:paraId="146E410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3.继续用上节课学习古诗的方法来学习《江南春》和《书湖阴先生壁》。（板书：江南春书湖阴先生壁）</w:t>
      </w:r>
    </w:p>
    <w:p w14:paraId="64C1815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二、明确学习目标</w:t>
      </w:r>
    </w:p>
    <w:p w14:paraId="6E8C7BC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《江南春》《书湖阴先生壁》自学提示：</w:t>
      </w:r>
    </w:p>
    <w:p w14:paraId="1E74E3C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1.解释题目，了解作者。</w:t>
      </w:r>
    </w:p>
    <w:p w14:paraId="0552E73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2.有感情地朗读这两首古诗。</w:t>
      </w:r>
    </w:p>
    <w:p w14:paraId="587C087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3.用自己喜欢的方式理解重点词语。</w:t>
      </w:r>
    </w:p>
    <w:p w14:paraId="295E540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4.用自己的话说说诗句的大意。</w:t>
      </w:r>
    </w:p>
    <w:p w14:paraId="22CAD90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5.能说出《江南春》抓住哪些景物写出了江南春天的特点。</w:t>
      </w:r>
    </w:p>
    <w:p w14:paraId="5AF5A44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三、学习《江南春》</w:t>
      </w:r>
    </w:p>
    <w:p w14:paraId="1CAB5E5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（一）合作学习</w:t>
      </w:r>
    </w:p>
    <w:p w14:paraId="754E9AF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1.诗题“江南春”：顾名思义，江南的春天。全诗描写了江南春天的绮丽景色。</w:t>
      </w:r>
    </w:p>
    <w:p w14:paraId="639D2AB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2.介绍作者：杜牧（803年-852年），唐代诗人，字牧之，京兆万年（今陕西西安）人。精通兵法，有政治才能，诗文都写得很好，诗以七绝最为出色。与李商隐齐名，世称“小李杜”。</w:t>
      </w:r>
    </w:p>
    <w:p w14:paraId="1F7C6E8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3.读准字音，注意节奏。</w:t>
      </w:r>
    </w:p>
    <w:p w14:paraId="03A9AFF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4.理解重点词语:想想“莺啼”“绿映红”“水村”“山郭”“酒旗”的意思，结合注释理解。</w:t>
      </w:r>
    </w:p>
    <w:p w14:paraId="1FCFD4D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5.说一说诗句的大意：春天的江南，处处黄莺鸣叫，绿叶中映着红花，河边村庄，山边城郭，到处有随风摇动的酒旗。南朝以来所建的许许多多的寺庙都笼罩在迷蒙的烟雨里。（板书：江南美景烟雨楼台）</w:t>
      </w:r>
    </w:p>
    <w:p w14:paraId="03262F7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6.想想全诗抓住哪些景物写出了江南春天的特点。（莺、绿叶、红花、水村、山郭、酒旗、寺院、春雨）</w:t>
      </w:r>
    </w:p>
    <w:p w14:paraId="6AF730B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（二）质疑探究</w:t>
      </w:r>
    </w:p>
    <w:p w14:paraId="2814791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1.重点诗句。</w:t>
      </w:r>
    </w:p>
    <w:p w14:paraId="3476DA3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南朝四百八十寺，多少楼台烟雨中。</w:t>
      </w:r>
    </w:p>
    <w:p w14:paraId="4E9DA4C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2.品读，深化理解。</w:t>
      </w:r>
    </w:p>
    <w:p w14:paraId="10C64BD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南朝（公元420年-589年），宋、齐、梁、陈四个朝代的总称，均设故都于建康（今江苏南京），是我国历史上朝代时间存在较短的时期。当权者大兴建设寺庙，仅集中在建康一地的南朝寺院就有几百座，是当时人民的一项极为沉重的负担。它不仅占用了大量的民田、民宅和名胜之地，浪费大量的人力物力来建寺造塔和雕铸佛像，还要养活寺庙里的僧人，使得当时的百姓生活苦不堪言。</w:t>
      </w:r>
    </w:p>
    <w:p w14:paraId="22594FA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现在大江东去，南朝已经灭亡，那些荒淫的当权者也已经不在了，只留下了当年这一座座寺庙。这真是——南朝四百八十寺，多少楼台烟雨中。</w:t>
      </w:r>
    </w:p>
    <w:p w14:paraId="57508E0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所以我们从后两句诗中，不仅读到了江南春雨的美，也读到了诗人慨叹南朝的灭亡，借古喻今忧国忧民的思想感情。（板书：忧国忧民之情）</w:t>
      </w:r>
    </w:p>
    <w:p w14:paraId="4864B73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四、学习《书湖阴先生壁》</w:t>
      </w:r>
    </w:p>
    <w:p w14:paraId="5AD6C18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（一）合作学习</w:t>
      </w:r>
    </w:p>
    <w:p w14:paraId="7BCB497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1.解题：《书湖阴先生壁》是作者访问朋友湖阴先生，被湖阴先生的人格及家周围的清新环境所吸引而写下的诗，并将它题写在湖阴先生家的墙壁上。“书……壁”，即题写在墙壁上的诗。</w:t>
      </w:r>
    </w:p>
    <w:p w14:paraId="40CEF40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2.了解作者：王安石，宋代著名政治家、文学家。</w:t>
      </w:r>
    </w:p>
    <w:p w14:paraId="5E74DCF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3.理解重点词语：长扫：即常扫，指经常打扫。</w:t>
      </w:r>
    </w:p>
    <w:p w14:paraId="444D54C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畦：这里指种有花木的一块块排列整齐的土地，周围有土埂围着。</w:t>
      </w:r>
    </w:p>
    <w:p w14:paraId="65B96154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一水护田：指一条小河环绕田野流过。</w:t>
      </w:r>
    </w:p>
    <w:p w14:paraId="13D7BEF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两山排闼送青来：排，推的意思；闼，小门。这句诗采用拟人手法，说两座青山推开院门，送来莽莽青翠。</w:t>
      </w:r>
    </w:p>
    <w:p w14:paraId="56C5CF5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4.说说诗句的大意：茅屋檐下经常打扫得干净，没有青苔。一畦畦的花木是主人亲手栽种的。一溪流水环绕着绿油油的农田，两座青山破门而入送来了莽莽青翠。（板书：院里：茅檐花木院外：一水  两山）</w:t>
      </w:r>
    </w:p>
    <w:p w14:paraId="7DB00CA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（二）质疑探究</w:t>
      </w:r>
    </w:p>
    <w:p w14:paraId="65E1560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1.茅檐长扫净无苔，花木成畦手自栽。一水护田将绿绕，两山排闼送青来。</w:t>
      </w:r>
    </w:p>
    <w:p w14:paraId="10AE26C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2.品读：第1、2句暗示了主人生活情趣的高雅，第3、4句表现了主人的高洁品质。（板书：景美人更美）</w:t>
      </w:r>
    </w:p>
    <w:p w14:paraId="0412912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五、链接“交流平台”，整理读诗的方法</w:t>
      </w:r>
    </w:p>
    <w:p w14:paraId="5756B45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1.自主学习。</w:t>
      </w:r>
    </w:p>
    <w:p w14:paraId="3450880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（1）读完这三首诗，你又学到了哪些读诗的好方法？</w:t>
      </w:r>
    </w:p>
    <w:p w14:paraId="107E5C8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预设1：遇到不懂的字词，可以借助注释。</w:t>
      </w:r>
    </w:p>
    <w:p w14:paraId="5AAFF8B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预设2：有画面感的诗句，可以边读边想象画面。如《浪淘沙》（其一）中的“浪淘风簸自天涯”。</w:t>
      </w:r>
    </w:p>
    <w:p w14:paraId="2BE63AC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（2）多了解一些传统文化知识，也有助于我们理解诗歌。如《浪淘沙》（其一）中的“同到牵牛织女家”。</w:t>
      </w:r>
    </w:p>
    <w:p w14:paraId="3A6904F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2.小结：诗是中华民族文化的精髓，用心读，我们会欣赏到古人更多的智慧。</w:t>
      </w:r>
    </w:p>
    <w:p w14:paraId="69F10F96">
      <w:pPr>
        <w:spacing w:line="360" w:lineRule="auto"/>
        <w:rPr>
          <w:rFonts w:ascii="宋体" w:hAnsi="宋体" w:eastAsia="宋体" w:cs="宋体"/>
          <w:sz w:val="24"/>
        </w:rPr>
      </w:pPr>
    </w:p>
    <w:p w14:paraId="5FEFD7B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0F345D3B"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drawing>
          <wp:inline distT="0" distB="0" distL="114300" distR="114300">
            <wp:extent cx="3097530" cy="1762760"/>
            <wp:effectExtent l="0" t="0" r="11430" b="508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rcRect l="1327" t="18305" r="3474" b="3277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76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965AA">
      <w:pPr>
        <w:spacing w:line="360" w:lineRule="auto"/>
        <w:rPr>
          <w:rFonts w:ascii="宋体" w:hAnsi="宋体" w:eastAsia="宋体" w:cs="宋体"/>
          <w:sz w:val="24"/>
        </w:rPr>
      </w:pPr>
    </w:p>
    <w:p w14:paraId="22EE24AB">
      <w:pPr>
        <w:spacing w:line="360" w:lineRule="auto"/>
        <w:rPr>
          <w:rFonts w:ascii="宋体" w:hAnsi="宋体" w:eastAsia="宋体" w:cs="宋体"/>
          <w:sz w:val="24"/>
        </w:rPr>
      </w:pPr>
    </w:p>
    <w:p w14:paraId="25017BE8">
      <w:pPr>
        <w:spacing w:line="360" w:lineRule="auto"/>
        <w:rPr>
          <w:rFonts w:ascii="宋体" w:hAnsi="宋体" w:eastAsia="宋体" w:cs="宋体"/>
          <w:sz w:val="24"/>
        </w:rPr>
      </w:pPr>
    </w:p>
    <w:p w14:paraId="44FB2735">
      <w:pPr>
        <w:spacing w:line="360" w:lineRule="auto"/>
        <w:rPr>
          <w:rFonts w:ascii="宋体" w:hAnsi="宋体" w:eastAsia="宋体" w:cs="宋体"/>
          <w:sz w:val="24"/>
        </w:rPr>
      </w:pPr>
    </w:p>
    <w:p w14:paraId="721BF15F">
      <w:pPr>
        <w:spacing w:line="360" w:lineRule="auto"/>
        <w:rPr>
          <w:rFonts w:ascii="宋体" w:hAnsi="宋体" w:eastAsia="宋体" w:cs="宋体"/>
          <w:sz w:val="24"/>
        </w:rPr>
      </w:pPr>
    </w:p>
    <w:p w14:paraId="3507B08A">
      <w:pPr>
        <w:spacing w:line="360" w:lineRule="auto"/>
        <w:rPr>
          <w:rFonts w:ascii="宋体" w:hAnsi="宋体" w:eastAsia="宋体" w:cs="宋体"/>
          <w:sz w:val="24"/>
        </w:rPr>
      </w:pPr>
    </w:p>
    <w:p w14:paraId="030C6EA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0EFEED2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古诗教学中，教师必须对古诗文相当熟悉，对古诗文有一定的理解和研究，最好还能对其中一些古诗文有独特的体会和感受，从而想方设法引导学生进入对古诗文的欣赏与品味之中。我在本节课的教学中，引导学生通过理解古诗的内容，去想象诗歌的画面，走入诗歌的情境中，体会诗人的感情。最后，链接至“交流平台”，引导学生总结读诗的方法，对所学知识及时巩固。不足之处在于因为时间有限，对诗歌的诵读训练不够，今后的教学中要注意此类问题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6B102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D713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E7755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6FF20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66A0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1453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0637EC"/>
    <w:rsid w:val="00A960B4"/>
    <w:rsid w:val="00EC3AEB"/>
    <w:rsid w:val="0DF139EB"/>
    <w:rsid w:val="1D791DAE"/>
    <w:rsid w:val="27C171DB"/>
    <w:rsid w:val="2C195D11"/>
    <w:rsid w:val="3DF368CE"/>
    <w:rsid w:val="4DC253F9"/>
    <w:rsid w:val="7B2B1326"/>
    <w:rsid w:val="7F06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2839</Words>
  <Characters>2914</Characters>
  <Lines>0</Lines>
  <Paragraphs>0</Paragraphs>
  <TotalTime>0</TotalTime>
  <ScaleCrop>false</ScaleCrop>
  <LinksUpToDate>false</LinksUpToDate>
  <CharactersWithSpaces>2916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2025-07-30T14:20:45Z</dcterms:created>
  <dc:creator>Administrator</dc:creator>
  <cp:lastModifiedBy>上帝掷骰子吗</cp:lastModifiedBy>
  <dcterms:modified xsi:type="dcterms:W3CDTF">2025-07-30T14:20:45Z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45BAA55916C04DB58953685100247FE7_12</vt:lpwstr>
  </property>
</Properties>
</file>